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21" w:rsidRPr="00020AA7" w:rsidRDefault="00020AA7" w:rsidP="00101921">
      <w:pPr>
        <w:spacing w:before="277" w:line="277" w:lineRule="exact"/>
        <w:jc w:val="center"/>
        <w:textAlignment w:val="baseline"/>
        <w:rPr>
          <w:rFonts w:eastAsia="Arial"/>
          <w:b/>
          <w:color w:val="000000"/>
          <w:spacing w:val="-1"/>
          <w:sz w:val="24"/>
          <w:szCs w:val="24"/>
        </w:rPr>
      </w:pPr>
      <w:r>
        <w:rPr>
          <w:rFonts w:eastAsia="Arial"/>
          <w:b/>
          <w:color w:val="000000"/>
          <w:spacing w:val="-1"/>
          <w:sz w:val="24"/>
          <w:szCs w:val="24"/>
        </w:rPr>
        <w:t>R:  2018-191</w:t>
      </w:r>
      <w:bookmarkStart w:id="0" w:name="_GoBack"/>
      <w:bookmarkEnd w:id="0"/>
      <w:r w:rsidR="003F0D2B" w:rsidRPr="00020AA7">
        <w:rPr>
          <w:rFonts w:eastAsia="Arial"/>
          <w:b/>
          <w:color w:val="000000"/>
          <w:sz w:val="24"/>
          <w:szCs w:val="24"/>
        </w:rPr>
        <w:br/>
      </w:r>
    </w:p>
    <w:p w:rsidR="00262DEA" w:rsidRPr="00020AA7" w:rsidRDefault="003F0D2B" w:rsidP="00101921">
      <w:pPr>
        <w:spacing w:before="277" w:line="277" w:lineRule="exact"/>
        <w:jc w:val="center"/>
        <w:textAlignment w:val="baseline"/>
        <w:rPr>
          <w:rFonts w:eastAsia="Arial"/>
          <w:b/>
          <w:color w:val="000000"/>
          <w:spacing w:val="-1"/>
          <w:sz w:val="24"/>
          <w:szCs w:val="24"/>
        </w:rPr>
      </w:pPr>
      <w:r w:rsidRPr="00020AA7">
        <w:rPr>
          <w:rFonts w:eastAsia="Arial"/>
          <w:b/>
          <w:color w:val="000000"/>
          <w:spacing w:val="-1"/>
          <w:sz w:val="24"/>
          <w:szCs w:val="24"/>
        </w:rPr>
        <w:t xml:space="preserve">RESOLUTION SUPPORTING THE STATE HOUSE COMMISSION PRE-APPLICATION TO THE </w:t>
      </w:r>
      <w:proofErr w:type="spellStart"/>
      <w:r w:rsidRPr="00020AA7">
        <w:rPr>
          <w:rFonts w:eastAsia="Arial"/>
          <w:b/>
          <w:color w:val="000000"/>
          <w:spacing w:val="-1"/>
          <w:sz w:val="24"/>
          <w:szCs w:val="24"/>
        </w:rPr>
        <w:t>NJDEP</w:t>
      </w:r>
      <w:proofErr w:type="spellEnd"/>
      <w:r w:rsidRPr="00020AA7">
        <w:rPr>
          <w:rFonts w:eastAsia="Arial"/>
          <w:b/>
          <w:color w:val="000000"/>
          <w:spacing w:val="-1"/>
          <w:sz w:val="24"/>
          <w:szCs w:val="24"/>
        </w:rPr>
        <w:t xml:space="preserve"> GREEN ACRES PROGRAM FOR</w:t>
      </w:r>
      <w:r w:rsidR="001C461B" w:rsidRPr="00020AA7">
        <w:rPr>
          <w:rFonts w:eastAsia="Arial"/>
          <w:b/>
          <w:color w:val="000000"/>
          <w:spacing w:val="-1"/>
          <w:sz w:val="24"/>
          <w:szCs w:val="24"/>
        </w:rPr>
        <w:t xml:space="preserve"> MAJOR DIVERSION FOR</w:t>
      </w:r>
    </w:p>
    <w:p w:rsidR="00262DEA" w:rsidRPr="00020AA7" w:rsidRDefault="00A361D8">
      <w:pPr>
        <w:spacing w:before="3" w:line="277" w:lineRule="exact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  <w:r w:rsidRPr="00020AA7">
        <w:rPr>
          <w:rFonts w:eastAsia="Arial"/>
          <w:b/>
          <w:color w:val="000000"/>
          <w:sz w:val="24"/>
          <w:szCs w:val="24"/>
        </w:rPr>
        <w:t>SUBSURFACE UTILITY EASEMENT ACROSS DELAWARE HEIGHTS PARK</w:t>
      </w:r>
    </w:p>
    <w:p w:rsidR="00262DEA" w:rsidRPr="00020AA7" w:rsidRDefault="003F0D2B" w:rsidP="002975AF">
      <w:pPr>
        <w:spacing w:before="277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>WHEREAS, Block</w:t>
      </w:r>
      <w:r w:rsidR="00336746" w:rsidRPr="00020AA7">
        <w:rPr>
          <w:rFonts w:eastAsia="Arial"/>
          <w:color w:val="000000"/>
          <w:sz w:val="24"/>
          <w:szCs w:val="24"/>
        </w:rPr>
        <w:t xml:space="preserve"> 3004</w:t>
      </w:r>
      <w:r w:rsidRPr="00020AA7">
        <w:rPr>
          <w:rFonts w:eastAsia="Arial"/>
          <w:color w:val="000000"/>
          <w:sz w:val="24"/>
          <w:szCs w:val="24"/>
        </w:rPr>
        <w:t xml:space="preserve">, Lot </w:t>
      </w:r>
      <w:r w:rsidR="00336746" w:rsidRPr="00020AA7">
        <w:rPr>
          <w:rFonts w:eastAsia="Arial"/>
          <w:color w:val="000000"/>
          <w:sz w:val="24"/>
          <w:szCs w:val="24"/>
        </w:rPr>
        <w:t>21</w:t>
      </w:r>
      <w:r w:rsidRPr="00020AA7">
        <w:rPr>
          <w:rFonts w:eastAsia="Arial"/>
          <w:color w:val="000000"/>
          <w:sz w:val="24"/>
          <w:szCs w:val="24"/>
        </w:rPr>
        <w:t xml:space="preserve"> is part of the </w:t>
      </w:r>
      <w:r w:rsidR="003A679D" w:rsidRPr="00020AA7">
        <w:rPr>
          <w:rFonts w:eastAsia="Arial"/>
          <w:color w:val="000000"/>
          <w:sz w:val="24"/>
          <w:szCs w:val="24"/>
        </w:rPr>
        <w:t>Town of Phillipsburg’s (“Town”)</w:t>
      </w:r>
      <w:r w:rsidRPr="00020AA7">
        <w:rPr>
          <w:rFonts w:eastAsia="Arial"/>
          <w:color w:val="000000"/>
          <w:sz w:val="24"/>
          <w:szCs w:val="24"/>
        </w:rPr>
        <w:t xml:space="preserve"> </w:t>
      </w:r>
      <w:r w:rsidR="00336746" w:rsidRPr="00020AA7">
        <w:rPr>
          <w:rFonts w:eastAsia="Arial"/>
          <w:color w:val="000000"/>
          <w:sz w:val="24"/>
          <w:szCs w:val="24"/>
        </w:rPr>
        <w:t>Delaware Heights Park,</w:t>
      </w:r>
      <w:r w:rsidRPr="00020AA7">
        <w:rPr>
          <w:rFonts w:eastAsia="Arial"/>
          <w:color w:val="000000"/>
          <w:sz w:val="24"/>
          <w:szCs w:val="24"/>
        </w:rPr>
        <w:t xml:space="preserve"> which</w:t>
      </w:r>
      <w:r w:rsidR="003A679D" w:rsidRPr="00020AA7">
        <w:rPr>
          <w:rFonts w:eastAsia="Arial"/>
          <w:color w:val="000000"/>
          <w:sz w:val="24"/>
          <w:szCs w:val="24"/>
        </w:rPr>
        <w:t xml:space="preserve"> is </w:t>
      </w:r>
      <w:r w:rsidRPr="00020AA7">
        <w:rPr>
          <w:rFonts w:eastAsia="Arial"/>
          <w:color w:val="000000"/>
          <w:sz w:val="24"/>
          <w:szCs w:val="24"/>
        </w:rPr>
        <w:t>encumbered with restrictions against disposal or diversion from recreation and conservation uses by the New Jersey Department of Environmental Protection’s Green Acres Program; and</w:t>
      </w:r>
    </w:p>
    <w:p w:rsidR="00262DEA" w:rsidRPr="00020AA7" w:rsidRDefault="003F0D2B" w:rsidP="002975AF">
      <w:pPr>
        <w:spacing w:before="285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 xml:space="preserve">WHEREAS, in conjunction with the proposed </w:t>
      </w:r>
      <w:r w:rsidR="00336746" w:rsidRPr="00020AA7">
        <w:rPr>
          <w:sz w:val="24"/>
          <w:szCs w:val="24"/>
        </w:rPr>
        <w:t>installation of a subsurface electrical supply line through the Park via an average 3’ deep trench running through a 10’ wide easement for approx. 1500 feet</w:t>
      </w:r>
      <w:r w:rsidR="00336746" w:rsidRPr="00020AA7" w:rsidDel="00E302F4">
        <w:rPr>
          <w:sz w:val="24"/>
          <w:szCs w:val="24"/>
        </w:rPr>
        <w:t xml:space="preserve"> </w:t>
      </w:r>
      <w:r w:rsidR="00336746" w:rsidRPr="00020AA7">
        <w:rPr>
          <w:sz w:val="24"/>
          <w:szCs w:val="24"/>
        </w:rPr>
        <w:t>connecting to a 10 MW solar farm</w:t>
      </w:r>
      <w:r w:rsidRPr="00020AA7">
        <w:rPr>
          <w:rFonts w:eastAsia="Arial"/>
          <w:color w:val="000000"/>
          <w:sz w:val="24"/>
          <w:szCs w:val="24"/>
        </w:rPr>
        <w:t>, it is necessary to remove the Green Acres restrictions from a</w:t>
      </w:r>
      <w:r w:rsidR="001C461B" w:rsidRPr="00020AA7">
        <w:rPr>
          <w:rFonts w:eastAsia="Arial"/>
          <w:color w:val="000000"/>
          <w:sz w:val="24"/>
          <w:szCs w:val="24"/>
        </w:rPr>
        <w:t xml:space="preserve">n approximately </w:t>
      </w:r>
      <w:proofErr w:type="gramStart"/>
      <w:r w:rsidR="001C461B" w:rsidRPr="00020AA7">
        <w:rPr>
          <w:rFonts w:eastAsia="Arial"/>
          <w:color w:val="000000"/>
          <w:sz w:val="24"/>
          <w:szCs w:val="24"/>
        </w:rPr>
        <w:t>0.799</w:t>
      </w:r>
      <w:r w:rsidRPr="00020AA7">
        <w:rPr>
          <w:rFonts w:eastAsia="Arial"/>
          <w:color w:val="000000"/>
          <w:sz w:val="24"/>
          <w:szCs w:val="24"/>
        </w:rPr>
        <w:t xml:space="preserve"> acre</w:t>
      </w:r>
      <w:proofErr w:type="gramEnd"/>
      <w:r w:rsidRPr="00020AA7">
        <w:rPr>
          <w:rFonts w:eastAsia="Arial"/>
          <w:color w:val="000000"/>
          <w:sz w:val="24"/>
          <w:szCs w:val="24"/>
        </w:rPr>
        <w:t xml:space="preserve"> portion of </w:t>
      </w:r>
      <w:r w:rsidR="002975AF" w:rsidRPr="00020AA7">
        <w:rPr>
          <w:rFonts w:eastAsia="Arial"/>
          <w:color w:val="000000"/>
          <w:sz w:val="24"/>
          <w:szCs w:val="24"/>
        </w:rPr>
        <w:t>Delaware Heights Park</w:t>
      </w:r>
      <w:r w:rsidRPr="00020AA7">
        <w:rPr>
          <w:rFonts w:eastAsia="Arial"/>
          <w:color w:val="000000"/>
          <w:sz w:val="24"/>
          <w:szCs w:val="24"/>
        </w:rPr>
        <w:t>; and</w:t>
      </w:r>
    </w:p>
    <w:p w:rsidR="00262DEA" w:rsidRPr="00020AA7" w:rsidRDefault="003F0D2B" w:rsidP="002975AF">
      <w:pPr>
        <w:spacing w:before="282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 xml:space="preserve">WHEREAS, the removal of Green Acres restrictions from parkland requires the approval of the Commissioner of the Department of Environmental Protection and the State House Commission pursuant to </w:t>
      </w:r>
      <w:r w:rsidRPr="00020AA7">
        <w:rPr>
          <w:rFonts w:eastAsia="Arial"/>
          <w:color w:val="000000"/>
          <w:sz w:val="24"/>
          <w:szCs w:val="24"/>
          <w:u w:val="single"/>
        </w:rPr>
        <w:t>N.J.A.C.</w:t>
      </w:r>
      <w:r w:rsidRPr="00020AA7">
        <w:rPr>
          <w:rFonts w:eastAsia="Arial"/>
          <w:color w:val="000000"/>
          <w:sz w:val="24"/>
          <w:szCs w:val="24"/>
        </w:rPr>
        <w:t xml:space="preserve"> 7:36-26; and</w:t>
      </w:r>
    </w:p>
    <w:p w:rsidR="00262DEA" w:rsidRPr="00020AA7" w:rsidRDefault="003F0D2B" w:rsidP="002975AF">
      <w:pPr>
        <w:spacing w:before="278"/>
        <w:ind w:firstLine="720"/>
        <w:jc w:val="both"/>
        <w:textAlignment w:val="baseline"/>
        <w:rPr>
          <w:rFonts w:eastAsia="Arial"/>
          <w:i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 xml:space="preserve">WHEREAS, the </w:t>
      </w:r>
      <w:r w:rsidR="003A679D" w:rsidRPr="00020AA7">
        <w:rPr>
          <w:rFonts w:eastAsia="Arial"/>
          <w:color w:val="000000"/>
          <w:sz w:val="24"/>
          <w:szCs w:val="24"/>
        </w:rPr>
        <w:t>Town</w:t>
      </w:r>
      <w:r w:rsidRPr="00020AA7">
        <w:rPr>
          <w:rFonts w:eastAsia="Arial"/>
          <w:color w:val="000000"/>
          <w:sz w:val="24"/>
          <w:szCs w:val="24"/>
        </w:rPr>
        <w:t xml:space="preserve"> wishes to apply for approval for </w:t>
      </w:r>
      <w:r w:rsidR="001C461B" w:rsidRPr="00020AA7">
        <w:rPr>
          <w:rFonts w:eastAsia="Arial"/>
          <w:color w:val="000000"/>
          <w:sz w:val="24"/>
          <w:szCs w:val="24"/>
        </w:rPr>
        <w:t>the aforesaid subsurface utility easement</w:t>
      </w:r>
      <w:r w:rsidRPr="00020AA7">
        <w:rPr>
          <w:rFonts w:eastAsia="Arial"/>
          <w:color w:val="000000"/>
          <w:sz w:val="24"/>
          <w:szCs w:val="24"/>
        </w:rPr>
        <w:t xml:space="preserve"> as a m</w:t>
      </w:r>
      <w:r w:rsidR="001C461B" w:rsidRPr="00020AA7">
        <w:rPr>
          <w:rFonts w:eastAsia="Arial"/>
          <w:color w:val="000000"/>
          <w:sz w:val="24"/>
          <w:szCs w:val="24"/>
        </w:rPr>
        <w:t>aj</w:t>
      </w:r>
      <w:r w:rsidRPr="00020AA7">
        <w:rPr>
          <w:rFonts w:eastAsia="Arial"/>
          <w:color w:val="000000"/>
          <w:sz w:val="24"/>
          <w:szCs w:val="24"/>
        </w:rPr>
        <w:t xml:space="preserve">or disposal or diversion of parkland under </w:t>
      </w:r>
      <w:r w:rsidRPr="00020AA7">
        <w:rPr>
          <w:rFonts w:eastAsia="Arial"/>
          <w:color w:val="000000"/>
          <w:sz w:val="24"/>
          <w:szCs w:val="24"/>
          <w:u w:val="single"/>
        </w:rPr>
        <w:t>N.J.A.C.</w:t>
      </w:r>
      <w:r w:rsidRPr="00020AA7">
        <w:rPr>
          <w:rFonts w:eastAsia="Arial"/>
          <w:color w:val="000000"/>
          <w:sz w:val="24"/>
          <w:szCs w:val="24"/>
        </w:rPr>
        <w:t xml:space="preserve"> 7:36-26; and</w:t>
      </w:r>
    </w:p>
    <w:p w:rsidR="00262DEA" w:rsidRPr="00020AA7" w:rsidRDefault="003F0D2B" w:rsidP="002975AF">
      <w:pPr>
        <w:spacing w:before="282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>WHEREAS, the first step in the application process for approval of a m</w:t>
      </w:r>
      <w:r w:rsidR="001C461B" w:rsidRPr="00020AA7">
        <w:rPr>
          <w:rFonts w:eastAsia="Arial"/>
          <w:color w:val="000000"/>
          <w:sz w:val="24"/>
          <w:szCs w:val="24"/>
        </w:rPr>
        <w:t>aj</w:t>
      </w:r>
      <w:r w:rsidRPr="00020AA7">
        <w:rPr>
          <w:rFonts w:eastAsia="Arial"/>
          <w:color w:val="000000"/>
          <w:sz w:val="24"/>
          <w:szCs w:val="24"/>
        </w:rPr>
        <w:t xml:space="preserve">or disposal or diversion of parkland is the filing of a pre-application under </w:t>
      </w:r>
      <w:r w:rsidRPr="00020AA7">
        <w:rPr>
          <w:rFonts w:eastAsia="Arial"/>
          <w:color w:val="000000"/>
          <w:sz w:val="24"/>
          <w:szCs w:val="24"/>
          <w:u w:val="single"/>
        </w:rPr>
        <w:t>N.J.A.C.</w:t>
      </w:r>
      <w:r w:rsidRPr="00020AA7">
        <w:rPr>
          <w:rFonts w:eastAsia="Arial"/>
          <w:i/>
          <w:color w:val="000000"/>
          <w:sz w:val="24"/>
          <w:szCs w:val="24"/>
        </w:rPr>
        <w:t xml:space="preserve"> </w:t>
      </w:r>
      <w:r w:rsidRPr="00020AA7">
        <w:rPr>
          <w:rFonts w:eastAsia="Arial"/>
          <w:color w:val="000000"/>
          <w:sz w:val="24"/>
          <w:szCs w:val="24"/>
        </w:rPr>
        <w:t>7:36</w:t>
      </w:r>
      <w:r w:rsidRPr="00020AA7">
        <w:rPr>
          <w:rFonts w:eastAsia="Arial"/>
          <w:color w:val="000000"/>
          <w:sz w:val="24"/>
          <w:szCs w:val="24"/>
        </w:rPr>
        <w:softHyphen/>
        <w:t>26.</w:t>
      </w:r>
      <w:r w:rsidR="001C461B" w:rsidRPr="00020AA7">
        <w:rPr>
          <w:rFonts w:eastAsia="Arial"/>
          <w:color w:val="000000"/>
          <w:sz w:val="24"/>
          <w:szCs w:val="24"/>
        </w:rPr>
        <w:t>9</w:t>
      </w:r>
      <w:r w:rsidRPr="00020AA7">
        <w:rPr>
          <w:rFonts w:eastAsia="Arial"/>
          <w:color w:val="000000"/>
          <w:sz w:val="24"/>
          <w:szCs w:val="24"/>
        </w:rPr>
        <w:t>; and</w:t>
      </w:r>
    </w:p>
    <w:p w:rsidR="00262DEA" w:rsidRPr="00020AA7" w:rsidRDefault="003F0D2B" w:rsidP="002975AF">
      <w:pPr>
        <w:spacing w:before="282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 xml:space="preserve">WHEREAS, in accordance with </w:t>
      </w:r>
      <w:r w:rsidRPr="00020AA7">
        <w:rPr>
          <w:rFonts w:eastAsia="Arial"/>
          <w:color w:val="000000"/>
          <w:sz w:val="24"/>
          <w:szCs w:val="24"/>
          <w:u w:val="single"/>
        </w:rPr>
        <w:t>N.J.A.C.</w:t>
      </w:r>
      <w:r w:rsidR="00214873" w:rsidRPr="00020AA7">
        <w:rPr>
          <w:rFonts w:eastAsia="Arial"/>
          <w:color w:val="000000"/>
          <w:sz w:val="24"/>
          <w:szCs w:val="24"/>
        </w:rPr>
        <w:t xml:space="preserve"> 7:36-26.9</w:t>
      </w:r>
      <w:r w:rsidRPr="00020AA7">
        <w:rPr>
          <w:rFonts w:eastAsia="Arial"/>
          <w:color w:val="000000"/>
          <w:sz w:val="24"/>
          <w:szCs w:val="24"/>
        </w:rPr>
        <w:t>(d)1</w:t>
      </w:r>
      <w:r w:rsidR="00214873" w:rsidRPr="00020AA7">
        <w:rPr>
          <w:rFonts w:eastAsia="Arial"/>
          <w:color w:val="000000"/>
          <w:sz w:val="24"/>
          <w:szCs w:val="24"/>
        </w:rPr>
        <w:t>1</w:t>
      </w:r>
      <w:r w:rsidRPr="00020AA7">
        <w:rPr>
          <w:rFonts w:eastAsia="Arial"/>
          <w:color w:val="000000"/>
          <w:sz w:val="24"/>
          <w:szCs w:val="24"/>
        </w:rPr>
        <w:t xml:space="preserve">, it is necessary for </w:t>
      </w:r>
      <w:r w:rsidR="003A679D" w:rsidRPr="00020AA7">
        <w:rPr>
          <w:rFonts w:eastAsia="Arial"/>
          <w:color w:val="000000"/>
          <w:sz w:val="24"/>
          <w:szCs w:val="24"/>
        </w:rPr>
        <w:t>the Town</w:t>
      </w:r>
      <w:r w:rsidRPr="00020AA7">
        <w:rPr>
          <w:rFonts w:eastAsia="Arial"/>
          <w:color w:val="000000"/>
          <w:sz w:val="24"/>
          <w:szCs w:val="24"/>
        </w:rPr>
        <w:t xml:space="preserve"> to submit as part of the pre-application a Resolution endorsing the application to divert or dispose or parkland;</w:t>
      </w:r>
    </w:p>
    <w:p w:rsidR="00262DEA" w:rsidRPr="00020AA7" w:rsidRDefault="003F0D2B" w:rsidP="002975AF">
      <w:pPr>
        <w:spacing w:before="282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 xml:space="preserve">NOW THEREFORE, BE IT RESOLVED by the </w:t>
      </w:r>
      <w:r w:rsidR="003A679D" w:rsidRPr="00020AA7">
        <w:rPr>
          <w:rFonts w:eastAsia="Arial"/>
          <w:color w:val="000000"/>
          <w:sz w:val="24"/>
          <w:szCs w:val="24"/>
        </w:rPr>
        <w:t xml:space="preserve">Town Council </w:t>
      </w:r>
      <w:r w:rsidRPr="00020AA7">
        <w:rPr>
          <w:rFonts w:eastAsia="Arial"/>
          <w:color w:val="000000"/>
          <w:sz w:val="24"/>
          <w:szCs w:val="24"/>
        </w:rPr>
        <w:t xml:space="preserve">of the </w:t>
      </w:r>
      <w:r w:rsidR="003A679D" w:rsidRPr="00020AA7">
        <w:rPr>
          <w:rFonts w:eastAsia="Arial"/>
          <w:color w:val="000000"/>
          <w:sz w:val="24"/>
          <w:szCs w:val="24"/>
        </w:rPr>
        <w:t>Town of Phillipsburg</w:t>
      </w:r>
      <w:r w:rsidRPr="00020AA7">
        <w:rPr>
          <w:rFonts w:eastAsia="Arial"/>
          <w:color w:val="000000"/>
          <w:sz w:val="24"/>
          <w:szCs w:val="24"/>
        </w:rPr>
        <w:t xml:space="preserve">, in the County </w:t>
      </w:r>
      <w:r w:rsidR="003A679D" w:rsidRPr="00020AA7">
        <w:rPr>
          <w:rFonts w:eastAsia="Arial"/>
          <w:color w:val="000000"/>
          <w:sz w:val="24"/>
          <w:szCs w:val="24"/>
        </w:rPr>
        <w:t>of Warren</w:t>
      </w:r>
      <w:r w:rsidRPr="00020AA7">
        <w:rPr>
          <w:rFonts w:eastAsia="Arial"/>
          <w:color w:val="000000"/>
          <w:sz w:val="24"/>
          <w:szCs w:val="24"/>
        </w:rPr>
        <w:t>, State of New Jersey</w:t>
      </w:r>
      <w:r w:rsidR="003A679D" w:rsidRPr="00020AA7">
        <w:rPr>
          <w:rFonts w:eastAsia="Arial"/>
          <w:color w:val="000000"/>
          <w:sz w:val="24"/>
          <w:szCs w:val="24"/>
        </w:rPr>
        <w:t>,</w:t>
      </w:r>
      <w:r w:rsidRPr="00020AA7">
        <w:rPr>
          <w:rFonts w:eastAsia="Arial"/>
          <w:color w:val="000000"/>
          <w:sz w:val="24"/>
          <w:szCs w:val="24"/>
        </w:rPr>
        <w:t xml:space="preserve"> as follows:</w:t>
      </w:r>
    </w:p>
    <w:p w:rsidR="00262DEA" w:rsidRPr="00020AA7" w:rsidRDefault="003F0D2B" w:rsidP="003A679D">
      <w:pPr>
        <w:tabs>
          <w:tab w:val="left" w:pos="1440"/>
        </w:tabs>
        <w:spacing w:before="285" w:after="1683" w:line="274" w:lineRule="exact"/>
        <w:ind w:left="1440" w:right="576" w:hanging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>1.</w:t>
      </w:r>
      <w:r w:rsidRPr="00020AA7">
        <w:rPr>
          <w:rFonts w:eastAsia="Arial"/>
          <w:color w:val="000000"/>
          <w:sz w:val="24"/>
          <w:szCs w:val="24"/>
        </w:rPr>
        <w:tab/>
        <w:t xml:space="preserve">The </w:t>
      </w:r>
      <w:r w:rsidR="003A679D" w:rsidRPr="00020AA7">
        <w:rPr>
          <w:rFonts w:eastAsia="Arial"/>
          <w:color w:val="000000"/>
          <w:sz w:val="24"/>
          <w:szCs w:val="24"/>
        </w:rPr>
        <w:t>Town of Phillipsburg</w:t>
      </w:r>
      <w:r w:rsidRPr="00020AA7">
        <w:rPr>
          <w:rFonts w:eastAsia="Arial"/>
          <w:color w:val="000000"/>
          <w:sz w:val="24"/>
          <w:szCs w:val="24"/>
        </w:rPr>
        <w:t xml:space="preserve"> endorses the filing of a pre-application for </w:t>
      </w:r>
      <w:r w:rsidR="00214873" w:rsidRPr="00020AA7">
        <w:rPr>
          <w:rFonts w:eastAsia="Arial"/>
          <w:color w:val="000000"/>
          <w:sz w:val="24"/>
          <w:szCs w:val="24"/>
        </w:rPr>
        <w:t xml:space="preserve">an </w:t>
      </w:r>
      <w:r w:rsidR="00214873" w:rsidRPr="00020AA7">
        <w:rPr>
          <w:sz w:val="24"/>
          <w:szCs w:val="24"/>
        </w:rPr>
        <w:t xml:space="preserve">approximately </w:t>
      </w:r>
      <w:proofErr w:type="gramStart"/>
      <w:r w:rsidR="00214873" w:rsidRPr="00020AA7">
        <w:rPr>
          <w:sz w:val="24"/>
          <w:szCs w:val="24"/>
        </w:rPr>
        <w:t>0.799 acre</w:t>
      </w:r>
      <w:proofErr w:type="gramEnd"/>
      <w:r w:rsidR="00214873" w:rsidRPr="00020AA7">
        <w:rPr>
          <w:sz w:val="24"/>
          <w:szCs w:val="24"/>
        </w:rPr>
        <w:t xml:space="preserve"> </w:t>
      </w:r>
      <w:r w:rsidR="00214873" w:rsidRPr="00020AA7">
        <w:rPr>
          <w:rFonts w:eastAsia="Arial"/>
          <w:color w:val="000000"/>
          <w:sz w:val="24"/>
          <w:szCs w:val="24"/>
        </w:rPr>
        <w:t xml:space="preserve">easement for </w:t>
      </w:r>
      <w:r w:rsidRPr="00020AA7">
        <w:rPr>
          <w:rFonts w:eastAsia="Arial"/>
          <w:color w:val="000000"/>
          <w:sz w:val="24"/>
          <w:szCs w:val="24"/>
        </w:rPr>
        <w:t xml:space="preserve">the </w:t>
      </w:r>
      <w:r w:rsidR="00214873" w:rsidRPr="00020AA7">
        <w:rPr>
          <w:sz w:val="24"/>
          <w:szCs w:val="24"/>
        </w:rPr>
        <w:t xml:space="preserve">installation of an subsurface electrical supply line through Delaware Heights Park </w:t>
      </w:r>
      <w:r w:rsidRPr="00020AA7">
        <w:rPr>
          <w:rFonts w:eastAsia="Arial"/>
          <w:color w:val="000000"/>
          <w:sz w:val="24"/>
          <w:szCs w:val="24"/>
        </w:rPr>
        <w:t xml:space="preserve">pursuant to </w:t>
      </w:r>
      <w:r w:rsidRPr="00020AA7">
        <w:rPr>
          <w:rFonts w:eastAsia="Arial"/>
          <w:color w:val="000000"/>
          <w:sz w:val="24"/>
          <w:szCs w:val="24"/>
          <w:u w:val="single"/>
        </w:rPr>
        <w:t>N.J.A.C.</w:t>
      </w:r>
      <w:r w:rsidRPr="00020AA7">
        <w:rPr>
          <w:rFonts w:eastAsia="Arial"/>
          <w:i/>
          <w:color w:val="000000"/>
          <w:sz w:val="24"/>
          <w:szCs w:val="24"/>
        </w:rPr>
        <w:t xml:space="preserve"> </w:t>
      </w:r>
      <w:r w:rsidRPr="00020AA7">
        <w:rPr>
          <w:rFonts w:eastAsia="Arial"/>
          <w:color w:val="000000"/>
          <w:sz w:val="24"/>
          <w:szCs w:val="24"/>
        </w:rPr>
        <w:t>7:36-26;</w:t>
      </w:r>
    </w:p>
    <w:p w:rsidR="00262DEA" w:rsidRPr="00020AA7" w:rsidRDefault="00262DEA" w:rsidP="003A679D">
      <w:pPr>
        <w:jc w:val="both"/>
        <w:rPr>
          <w:sz w:val="24"/>
          <w:szCs w:val="24"/>
        </w:rPr>
        <w:sectPr w:rsidR="00262DEA" w:rsidRPr="00020A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0" w:right="1220" w:bottom="200" w:left="1440" w:header="720" w:footer="720" w:gutter="0"/>
          <w:cols w:space="720"/>
        </w:sectPr>
      </w:pPr>
    </w:p>
    <w:p w:rsidR="00262DEA" w:rsidRPr="00020AA7" w:rsidRDefault="003A679D" w:rsidP="003A679D">
      <w:pPr>
        <w:numPr>
          <w:ilvl w:val="0"/>
          <w:numId w:val="1"/>
        </w:numPr>
        <w:tabs>
          <w:tab w:val="clear" w:pos="720"/>
          <w:tab w:val="left" w:pos="1584"/>
        </w:tabs>
        <w:spacing w:before="566" w:line="273" w:lineRule="exact"/>
        <w:ind w:left="1584" w:right="144" w:hanging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>The Town of Phillipsburg</w:t>
      </w:r>
      <w:r w:rsidR="003F0D2B" w:rsidRPr="00020AA7">
        <w:rPr>
          <w:rFonts w:eastAsia="Arial"/>
          <w:color w:val="000000"/>
          <w:sz w:val="24"/>
          <w:szCs w:val="24"/>
        </w:rPr>
        <w:t xml:space="preserve"> hereby finds that </w:t>
      </w:r>
      <w:r w:rsidR="00214873" w:rsidRPr="00020AA7">
        <w:rPr>
          <w:rFonts w:eastAsia="Arial"/>
          <w:color w:val="000000"/>
          <w:sz w:val="24"/>
          <w:szCs w:val="24"/>
        </w:rPr>
        <w:t xml:space="preserve">the granting of an </w:t>
      </w:r>
      <w:r w:rsidR="00214873" w:rsidRPr="00020AA7">
        <w:rPr>
          <w:sz w:val="24"/>
          <w:szCs w:val="24"/>
        </w:rPr>
        <w:t xml:space="preserve">approximately 0.799 acre </w:t>
      </w:r>
      <w:r w:rsidR="00214873" w:rsidRPr="00020AA7">
        <w:rPr>
          <w:rFonts w:eastAsia="Arial"/>
          <w:color w:val="000000"/>
          <w:sz w:val="24"/>
          <w:szCs w:val="24"/>
        </w:rPr>
        <w:t xml:space="preserve">easement for the </w:t>
      </w:r>
      <w:r w:rsidR="00214873" w:rsidRPr="00020AA7">
        <w:rPr>
          <w:sz w:val="24"/>
          <w:szCs w:val="24"/>
        </w:rPr>
        <w:t xml:space="preserve">installation of an subsurface electrical supply line through Delaware Heights Park </w:t>
      </w:r>
      <w:r w:rsidR="003F0D2B" w:rsidRPr="00020AA7">
        <w:rPr>
          <w:rFonts w:eastAsia="Arial"/>
          <w:color w:val="000000"/>
          <w:sz w:val="24"/>
          <w:szCs w:val="24"/>
        </w:rPr>
        <w:t xml:space="preserve">would meet the minimum substantive criteria at </w:t>
      </w:r>
      <w:r w:rsidR="003F0D2B" w:rsidRPr="00020AA7">
        <w:rPr>
          <w:rFonts w:eastAsia="Arial"/>
          <w:color w:val="000000"/>
          <w:sz w:val="24"/>
          <w:szCs w:val="24"/>
          <w:u w:val="single"/>
        </w:rPr>
        <w:lastRenderedPageBreak/>
        <w:t>N.J.A.C.</w:t>
      </w:r>
      <w:r w:rsidR="003F0D2B" w:rsidRPr="00020AA7">
        <w:rPr>
          <w:rFonts w:eastAsia="Arial"/>
          <w:color w:val="000000"/>
          <w:sz w:val="24"/>
          <w:szCs w:val="24"/>
        </w:rPr>
        <w:t xml:space="preserve"> 7:36-26.1(d)</w:t>
      </w:r>
      <w:r w:rsidR="003F0D2B" w:rsidRPr="00020AA7">
        <w:rPr>
          <w:rFonts w:eastAsia="Arial"/>
          <w:i/>
          <w:color w:val="000000"/>
          <w:sz w:val="24"/>
          <w:szCs w:val="24"/>
        </w:rPr>
        <w:t xml:space="preserve"> </w:t>
      </w:r>
      <w:r w:rsidR="003F0D2B" w:rsidRPr="00020AA7">
        <w:rPr>
          <w:rFonts w:eastAsia="Arial"/>
          <w:color w:val="000000"/>
          <w:sz w:val="24"/>
          <w:szCs w:val="24"/>
        </w:rPr>
        <w:t xml:space="preserve">by </w:t>
      </w:r>
      <w:r w:rsidR="00214873" w:rsidRPr="00020AA7">
        <w:rPr>
          <w:rFonts w:eastAsia="Arial"/>
          <w:color w:val="000000"/>
          <w:sz w:val="24"/>
          <w:szCs w:val="24"/>
        </w:rPr>
        <w:t xml:space="preserve">fulfilling a compelling public need and yielding a significant public benefit by providing for the generation and transmission of 10MW of clean, renewable energy sufficient to power 1640 homes and will reduce carbon output </w:t>
      </w:r>
      <w:r w:rsidR="002975AF" w:rsidRPr="00020AA7">
        <w:rPr>
          <w:rFonts w:eastAsia="Arial"/>
          <w:color w:val="000000"/>
          <w:sz w:val="24"/>
          <w:szCs w:val="24"/>
        </w:rPr>
        <w:t>by 115,686 tons over the 20 year life span of the solar facility, both of which are consistent with and advance New Jersey’s Energy Master Plan.</w:t>
      </w:r>
      <w:r w:rsidR="00214873" w:rsidRPr="00020AA7">
        <w:rPr>
          <w:rFonts w:eastAsia="Arial"/>
          <w:color w:val="000000"/>
          <w:sz w:val="24"/>
          <w:szCs w:val="24"/>
        </w:rPr>
        <w:t xml:space="preserve"> </w:t>
      </w:r>
    </w:p>
    <w:p w:rsidR="00A42FDA" w:rsidRPr="00020AA7" w:rsidRDefault="003A679D" w:rsidP="002975AF">
      <w:pPr>
        <w:pStyle w:val="ListParagraph"/>
        <w:numPr>
          <w:ilvl w:val="8"/>
          <w:numId w:val="1"/>
        </w:numPr>
        <w:tabs>
          <w:tab w:val="left" w:pos="720"/>
          <w:tab w:val="left" w:pos="1584"/>
        </w:tabs>
        <w:spacing w:before="286" w:line="273" w:lineRule="exact"/>
        <w:ind w:right="21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>3.</w:t>
      </w:r>
      <w:r w:rsidRPr="00020AA7">
        <w:rPr>
          <w:rFonts w:eastAsia="Arial"/>
          <w:color w:val="000000"/>
          <w:sz w:val="24"/>
          <w:szCs w:val="24"/>
        </w:rPr>
        <w:tab/>
      </w:r>
      <w:r w:rsidR="003F0D2B" w:rsidRPr="00020AA7">
        <w:rPr>
          <w:rFonts w:eastAsia="Arial"/>
          <w:color w:val="000000"/>
          <w:sz w:val="24"/>
          <w:szCs w:val="24"/>
        </w:rPr>
        <w:t xml:space="preserve">The </w:t>
      </w:r>
      <w:r w:rsidR="006C0F2E" w:rsidRPr="00020AA7">
        <w:rPr>
          <w:rFonts w:eastAsia="Arial"/>
          <w:color w:val="000000"/>
          <w:sz w:val="24"/>
          <w:szCs w:val="24"/>
        </w:rPr>
        <w:t>Town of Phillipsburg</w:t>
      </w:r>
      <w:r w:rsidR="003F0D2B" w:rsidRPr="00020AA7">
        <w:rPr>
          <w:rFonts w:eastAsia="Arial"/>
          <w:color w:val="000000"/>
          <w:sz w:val="24"/>
          <w:szCs w:val="24"/>
        </w:rPr>
        <w:t xml:space="preserve"> acknowledges that </w:t>
      </w:r>
      <w:proofErr w:type="gramStart"/>
      <w:r w:rsidR="003F0D2B" w:rsidRPr="00020AA7">
        <w:rPr>
          <w:rFonts w:eastAsia="Arial"/>
          <w:color w:val="000000"/>
          <w:sz w:val="24"/>
          <w:szCs w:val="24"/>
        </w:rPr>
        <w:t>in order to</w:t>
      </w:r>
      <w:proofErr w:type="gramEnd"/>
      <w:r w:rsidR="003F0D2B" w:rsidRPr="00020AA7">
        <w:rPr>
          <w:rFonts w:eastAsia="Arial"/>
          <w:color w:val="000000"/>
          <w:sz w:val="24"/>
          <w:szCs w:val="24"/>
        </w:rPr>
        <w:t xml:space="preserve"> obtain the </w:t>
      </w:r>
      <w:r w:rsidR="002975AF" w:rsidRPr="00020AA7">
        <w:rPr>
          <w:rFonts w:eastAsia="Arial"/>
          <w:color w:val="000000"/>
          <w:sz w:val="24"/>
          <w:szCs w:val="24"/>
        </w:rPr>
        <w:tab/>
        <w:t xml:space="preserve">approval of the subsurface utility easement across Delaware Heights      </w:t>
      </w:r>
      <w:r w:rsidR="002975AF" w:rsidRPr="00020AA7">
        <w:rPr>
          <w:rFonts w:eastAsia="Arial"/>
          <w:color w:val="000000"/>
          <w:sz w:val="24"/>
          <w:szCs w:val="24"/>
        </w:rPr>
        <w:tab/>
        <w:t>Park</w:t>
      </w:r>
      <w:r w:rsidR="003F0D2B" w:rsidRPr="00020AA7">
        <w:rPr>
          <w:rFonts w:eastAsia="Arial"/>
          <w:color w:val="000000"/>
          <w:sz w:val="24"/>
          <w:szCs w:val="24"/>
        </w:rPr>
        <w:t xml:space="preserve">, all substantive and procedural requirements of </w:t>
      </w:r>
      <w:r w:rsidR="003F0D2B" w:rsidRPr="00020AA7">
        <w:rPr>
          <w:rFonts w:eastAsia="Arial"/>
          <w:color w:val="000000"/>
          <w:sz w:val="24"/>
          <w:szCs w:val="24"/>
          <w:u w:val="single"/>
        </w:rPr>
        <w:t>N.J.A.C</w:t>
      </w:r>
      <w:r w:rsidR="003F0D2B" w:rsidRPr="00020AA7">
        <w:rPr>
          <w:rFonts w:eastAsia="Arial"/>
          <w:color w:val="000000"/>
          <w:sz w:val="24"/>
          <w:szCs w:val="24"/>
        </w:rPr>
        <w:t>. 7:36-26</w:t>
      </w:r>
      <w:r w:rsidR="003F0D2B" w:rsidRPr="00020AA7">
        <w:rPr>
          <w:rFonts w:eastAsia="Arial"/>
          <w:i/>
          <w:color w:val="000000"/>
          <w:sz w:val="24"/>
          <w:szCs w:val="24"/>
        </w:rPr>
        <w:t xml:space="preserve"> </w:t>
      </w:r>
      <w:r w:rsidR="002975AF" w:rsidRPr="00020AA7">
        <w:rPr>
          <w:rFonts w:eastAsia="Arial"/>
          <w:i/>
          <w:color w:val="000000"/>
          <w:sz w:val="24"/>
          <w:szCs w:val="24"/>
        </w:rPr>
        <w:t xml:space="preserve">            </w:t>
      </w:r>
      <w:r w:rsidR="002975AF" w:rsidRPr="00020AA7">
        <w:rPr>
          <w:rFonts w:eastAsia="Arial"/>
          <w:i/>
          <w:color w:val="000000"/>
          <w:sz w:val="24"/>
          <w:szCs w:val="24"/>
        </w:rPr>
        <w:tab/>
      </w:r>
      <w:r w:rsidR="003F0D2B" w:rsidRPr="00020AA7">
        <w:rPr>
          <w:rFonts w:eastAsia="Arial"/>
          <w:color w:val="000000"/>
          <w:sz w:val="24"/>
          <w:szCs w:val="24"/>
        </w:rPr>
        <w:t xml:space="preserve">must be </w:t>
      </w:r>
      <w:r w:rsidR="002975AF" w:rsidRPr="00020AA7">
        <w:rPr>
          <w:rFonts w:eastAsia="Arial"/>
          <w:color w:val="000000"/>
          <w:sz w:val="24"/>
          <w:szCs w:val="24"/>
        </w:rPr>
        <w:t>m</w:t>
      </w:r>
      <w:r w:rsidR="003F0D2B" w:rsidRPr="00020AA7">
        <w:rPr>
          <w:rFonts w:eastAsia="Arial"/>
          <w:color w:val="000000"/>
          <w:sz w:val="24"/>
          <w:szCs w:val="24"/>
        </w:rPr>
        <w:t xml:space="preserve">et, including compensation requirements at </w:t>
      </w:r>
      <w:r w:rsidR="003F0D2B" w:rsidRPr="00020AA7">
        <w:rPr>
          <w:rFonts w:eastAsia="Arial"/>
          <w:color w:val="000000"/>
          <w:sz w:val="24"/>
          <w:szCs w:val="24"/>
          <w:u w:val="single"/>
        </w:rPr>
        <w:t>N.J.A.C.</w:t>
      </w:r>
      <w:r w:rsidR="003F0D2B" w:rsidRPr="00020AA7">
        <w:rPr>
          <w:rFonts w:eastAsia="Arial"/>
          <w:color w:val="000000"/>
          <w:sz w:val="24"/>
          <w:szCs w:val="24"/>
        </w:rPr>
        <w:t xml:space="preserve"> 7:36-</w:t>
      </w:r>
      <w:r w:rsidR="00A42FDA" w:rsidRPr="00020AA7">
        <w:rPr>
          <w:rFonts w:eastAsia="Arial"/>
          <w:color w:val="000000"/>
          <w:sz w:val="24"/>
          <w:szCs w:val="24"/>
        </w:rPr>
        <w:t>26.</w:t>
      </w:r>
      <w:r w:rsidR="002975AF" w:rsidRPr="00020AA7">
        <w:rPr>
          <w:rFonts w:eastAsia="Arial"/>
          <w:color w:val="000000"/>
          <w:sz w:val="24"/>
          <w:szCs w:val="24"/>
        </w:rPr>
        <w:t xml:space="preserve">            </w:t>
      </w:r>
      <w:r w:rsidR="00A42FDA" w:rsidRPr="00020AA7">
        <w:rPr>
          <w:rFonts w:eastAsia="Arial"/>
          <w:color w:val="000000"/>
          <w:sz w:val="24"/>
          <w:szCs w:val="24"/>
        </w:rPr>
        <w:t xml:space="preserve">    </w:t>
      </w:r>
    </w:p>
    <w:p w:rsidR="00262DEA" w:rsidRPr="00020AA7" w:rsidRDefault="00A42FDA" w:rsidP="002975AF">
      <w:pPr>
        <w:pStyle w:val="ListParagraph"/>
        <w:numPr>
          <w:ilvl w:val="8"/>
          <w:numId w:val="1"/>
        </w:numPr>
        <w:tabs>
          <w:tab w:val="left" w:pos="720"/>
          <w:tab w:val="left" w:pos="1584"/>
        </w:tabs>
        <w:spacing w:before="286" w:line="273" w:lineRule="exact"/>
        <w:ind w:right="21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020AA7">
        <w:rPr>
          <w:rFonts w:eastAsia="Arial"/>
          <w:color w:val="000000"/>
          <w:sz w:val="24"/>
          <w:szCs w:val="24"/>
        </w:rPr>
        <w:t xml:space="preserve">             </w:t>
      </w:r>
      <w:r w:rsidR="002975AF" w:rsidRPr="00020AA7">
        <w:rPr>
          <w:rFonts w:eastAsia="Arial"/>
          <w:color w:val="000000"/>
          <w:sz w:val="24"/>
          <w:szCs w:val="24"/>
        </w:rPr>
        <w:t>26.10.</w:t>
      </w:r>
    </w:p>
    <w:p w:rsidR="003A679D" w:rsidRPr="00020AA7" w:rsidRDefault="003A679D" w:rsidP="003A679D">
      <w:pPr>
        <w:pStyle w:val="ListParagraph"/>
        <w:tabs>
          <w:tab w:val="left" w:pos="720"/>
          <w:tab w:val="left" w:pos="1584"/>
        </w:tabs>
        <w:spacing w:before="291" w:line="273" w:lineRule="exact"/>
        <w:ind w:right="21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:rsidR="00020AA7" w:rsidRDefault="00020AA7" w:rsidP="00020AA7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020AA7" w:rsidRPr="00020AA7" w:rsidRDefault="00020AA7" w:rsidP="00020AA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0AA7">
        <w:rPr>
          <w:b/>
          <w:color w:val="000000"/>
          <w:sz w:val="24"/>
          <w:szCs w:val="24"/>
        </w:rPr>
        <w:t>CERTIFICATION</w:t>
      </w:r>
    </w:p>
    <w:p w:rsidR="00020AA7" w:rsidRPr="00020AA7" w:rsidRDefault="00020AA7" w:rsidP="00020AA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20AA7" w:rsidRPr="00020AA7" w:rsidRDefault="00020AA7" w:rsidP="00020AA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20AA7">
        <w:rPr>
          <w:color w:val="000000"/>
          <w:sz w:val="24"/>
          <w:szCs w:val="24"/>
        </w:rPr>
        <w:t>I, Victoria L. Kleiner, Municipal Clerk of the Town of Phillipsburg, County of Warren and State of New Jersey do hereby certify the foregoing to be true and correct copy of a Resolution adopted by Council at a meeting held on November 07, 2018.</w:t>
      </w:r>
    </w:p>
    <w:p w:rsidR="00020AA7" w:rsidRPr="00020AA7" w:rsidRDefault="00020AA7" w:rsidP="00020A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0AA7" w:rsidRPr="00020AA7" w:rsidRDefault="00020AA7" w:rsidP="00020AA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0AA7" w:rsidRPr="00020AA7" w:rsidRDefault="00020AA7" w:rsidP="00020AA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  <w:u w:val="single"/>
        </w:rPr>
        <w:tab/>
      </w:r>
      <w:r w:rsidRPr="00020AA7">
        <w:rPr>
          <w:color w:val="000000"/>
          <w:sz w:val="24"/>
          <w:szCs w:val="24"/>
          <w:u w:val="single"/>
        </w:rPr>
        <w:tab/>
      </w:r>
      <w:r w:rsidRPr="00020AA7">
        <w:rPr>
          <w:color w:val="000000"/>
          <w:sz w:val="24"/>
          <w:szCs w:val="24"/>
          <w:u w:val="single"/>
        </w:rPr>
        <w:tab/>
      </w:r>
      <w:r w:rsidRPr="00020AA7">
        <w:rPr>
          <w:color w:val="000000"/>
          <w:sz w:val="24"/>
          <w:szCs w:val="24"/>
          <w:u w:val="single"/>
        </w:rPr>
        <w:tab/>
      </w:r>
    </w:p>
    <w:p w:rsidR="00020AA7" w:rsidRPr="00020AA7" w:rsidRDefault="00020AA7" w:rsidP="00020AA7">
      <w:pPr>
        <w:jc w:val="both"/>
        <w:rPr>
          <w:color w:val="000000"/>
          <w:sz w:val="24"/>
          <w:szCs w:val="24"/>
        </w:rPr>
      </w:pP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</w:r>
      <w:r w:rsidRPr="00020AA7">
        <w:rPr>
          <w:color w:val="000000"/>
          <w:sz w:val="24"/>
          <w:szCs w:val="24"/>
        </w:rPr>
        <w:tab/>
        <w:t xml:space="preserve"> Victoria L. Kleiner, RMC</w:t>
      </w:r>
    </w:p>
    <w:p w:rsidR="00020AA7" w:rsidRDefault="00020AA7" w:rsidP="00020AA7">
      <w:pPr>
        <w:rPr>
          <w:szCs w:val="24"/>
        </w:rPr>
      </w:pPr>
    </w:p>
    <w:p w:rsidR="003A679D" w:rsidRPr="00020AA7" w:rsidRDefault="003A679D" w:rsidP="00101921">
      <w:pPr>
        <w:tabs>
          <w:tab w:val="left" w:pos="4464"/>
        </w:tabs>
        <w:textAlignment w:val="baseline"/>
        <w:rPr>
          <w:rFonts w:eastAsia="Arial"/>
          <w:color w:val="000000"/>
          <w:sz w:val="24"/>
          <w:szCs w:val="24"/>
        </w:rPr>
      </w:pPr>
    </w:p>
    <w:sectPr w:rsidR="003A679D" w:rsidRPr="00020AA7">
      <w:type w:val="continuous"/>
      <w:pgSz w:w="12240" w:h="15840"/>
      <w:pgMar w:top="440" w:right="1222" w:bottom="200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45" w:rsidRDefault="00732645" w:rsidP="00732645">
      <w:r>
        <w:separator/>
      </w:r>
    </w:p>
  </w:endnote>
  <w:endnote w:type="continuationSeparator" w:id="0">
    <w:p w:rsidR="00732645" w:rsidRDefault="00732645" w:rsidP="0073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45" w:rsidRDefault="0073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45" w:rsidRPr="00732645" w:rsidRDefault="0059305B" w:rsidP="00732645">
    <w:pPr>
      <w:pStyle w:val="Footer"/>
    </w:pPr>
    <w:r w:rsidRPr="0059305B">
      <w:rPr>
        <w:noProof/>
        <w:sz w:val="14"/>
      </w:rPr>
      <w:t>{00593864.DOCX v.1}</w:t>
    </w:r>
    <w:r w:rsidR="0073264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45" w:rsidRDefault="0073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45" w:rsidRDefault="00732645" w:rsidP="0073264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32645" w:rsidRDefault="00732645" w:rsidP="0073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45" w:rsidRDefault="00732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45" w:rsidRDefault="00732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45" w:rsidRDefault="0073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42"/>
    <w:multiLevelType w:val="hybridMultilevel"/>
    <w:tmpl w:val="485C6FB2"/>
    <w:lvl w:ilvl="0" w:tplc="BD422524">
      <w:start w:val="4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11C43A68"/>
    <w:multiLevelType w:val="hybridMultilevel"/>
    <w:tmpl w:val="6B340A72"/>
    <w:lvl w:ilvl="0" w:tplc="ED4895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55285"/>
    <w:multiLevelType w:val="multilevel"/>
    <w:tmpl w:val="F51E12D2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228CD"/>
    <w:multiLevelType w:val="multilevel"/>
    <w:tmpl w:val="ED0EC094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EA"/>
    <w:rsid w:val="00020AA7"/>
    <w:rsid w:val="00101921"/>
    <w:rsid w:val="001C461B"/>
    <w:rsid w:val="00214873"/>
    <w:rsid w:val="00262DEA"/>
    <w:rsid w:val="002975AF"/>
    <w:rsid w:val="00336746"/>
    <w:rsid w:val="003A679D"/>
    <w:rsid w:val="003F0D2B"/>
    <w:rsid w:val="00431C3F"/>
    <w:rsid w:val="004B1D1A"/>
    <w:rsid w:val="0059305B"/>
    <w:rsid w:val="006710D9"/>
    <w:rsid w:val="006C0F2E"/>
    <w:rsid w:val="00732645"/>
    <w:rsid w:val="00830CB0"/>
    <w:rsid w:val="008F5D44"/>
    <w:rsid w:val="009761D6"/>
    <w:rsid w:val="009B5093"/>
    <w:rsid w:val="00A361D8"/>
    <w:rsid w:val="00A42FDA"/>
    <w:rsid w:val="00AA0CFC"/>
    <w:rsid w:val="00C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E8BE"/>
  <w15:docId w15:val="{CC26C043-2F82-40CF-B949-682E17F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45"/>
  </w:style>
  <w:style w:type="paragraph" w:styleId="Footer">
    <w:name w:val="footer"/>
    <w:basedOn w:val="Normal"/>
    <w:link w:val="FooterChar"/>
    <w:uiPriority w:val="99"/>
    <w:unhideWhenUsed/>
    <w:rsid w:val="0073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45"/>
  </w:style>
  <w:style w:type="paragraph" w:styleId="ListParagraph">
    <w:name w:val="List Paragraph"/>
    <w:basedOn w:val="Normal"/>
    <w:uiPriority w:val="34"/>
    <w:qFormat/>
    <w:rsid w:val="003A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4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- Diversion Application (00593864).DOCX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Diversion Application (00593864).DOCX</dc:title>
  <dc:subject>00593864.DOCX v.1/Font=7</dc:subject>
  <dc:creator>vicki</dc:creator>
  <cp:lastModifiedBy>Victoria Kleiner</cp:lastModifiedBy>
  <cp:revision>2</cp:revision>
  <dcterms:created xsi:type="dcterms:W3CDTF">2018-11-03T14:25:00Z</dcterms:created>
  <dcterms:modified xsi:type="dcterms:W3CDTF">2018-11-03T14:25:00Z</dcterms:modified>
</cp:coreProperties>
</file>